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FDF6" w14:textId="77777777" w:rsidR="00795730" w:rsidRDefault="00000000">
      <w:pPr>
        <w:pStyle w:val="Standard"/>
        <w:pageBreakBefore/>
        <w:spacing w:line="276" w:lineRule="auto"/>
        <w:jc w:val="right"/>
      </w:pPr>
      <w:r>
        <w:rPr>
          <w:noProof/>
          <w:lang w:eastAsia="fr-FR" w:bidi="ar-SA"/>
        </w:rPr>
        <mc:AlternateContent>
          <mc:Choice Requires="wpg">
            <w:drawing>
              <wp:anchor distT="0" distB="0" distL="114300" distR="114300" simplePos="0" relativeHeight="251658240" behindDoc="0" locked="0" layoutInCell="1" allowOverlap="1" wp14:anchorId="7EE6E245" wp14:editId="7A837BC1">
                <wp:simplePos x="0" y="0"/>
                <wp:positionH relativeFrom="column">
                  <wp:align>center</wp:align>
                </wp:positionH>
                <wp:positionV relativeFrom="paragraph">
                  <wp:align>top</wp:align>
                </wp:positionV>
                <wp:extent cx="1440360" cy="821160"/>
                <wp:effectExtent l="0" t="0" r="7440" b="0"/>
                <wp:wrapSquare wrapText="bothSides"/>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tretch/>
                      </pic:blipFill>
                      <pic:spPr bwMode="auto">
                        <a:xfrm>
                          <a:off x="0" y="0"/>
                          <a:ext cx="1440360" cy="821160"/>
                        </a:xfrm>
                        <a:prstGeom prst="rect">
                          <a:avLst/>
                        </a:prstGeom>
                        <a:noFill/>
                        <a:ln>
                          <a:noFill/>
                          <a:prstDash val="solid"/>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8240;o:allowoverlap:true;o:allowincell:true;mso-position-horizontal-relative:text;mso-position-horizontal:center;mso-position-vertical-relative:text;mso-position-vertical:top;width:113.4pt;height:64.7pt;mso-wrap-distance-left:9.0pt;mso-wrap-distance-top:0.0pt;mso-wrap-distance-right:9.0pt;mso-wrap-distance-bottom:0.0pt;" stroked="f">
                <v:path textboxrect="0,0,0,0"/>
                <w10:wrap type="square"/>
                <v:imagedata r:id="rId10" o:title=""/>
              </v:shape>
            </w:pict>
          </mc:Fallback>
        </mc:AlternateContent>
      </w:r>
    </w:p>
    <w:p w14:paraId="04DE9E43" w14:textId="77777777" w:rsidR="00795730" w:rsidRDefault="00795730">
      <w:pPr>
        <w:pStyle w:val="Standard"/>
        <w:spacing w:line="276" w:lineRule="auto"/>
        <w:jc w:val="center"/>
        <w:rPr>
          <w:rFonts w:ascii="Calibri" w:hAnsi="Calibri" w:cs="Arial"/>
          <w:b/>
        </w:rPr>
      </w:pPr>
    </w:p>
    <w:p w14:paraId="6B6A2649" w14:textId="77777777" w:rsidR="00795730" w:rsidRDefault="00795730">
      <w:pPr>
        <w:pStyle w:val="Standard"/>
        <w:spacing w:line="276" w:lineRule="auto"/>
        <w:jc w:val="center"/>
        <w:rPr>
          <w:rFonts w:ascii="Calibri" w:hAnsi="Calibri" w:cs="Arial"/>
          <w:b/>
        </w:rPr>
      </w:pPr>
    </w:p>
    <w:p w14:paraId="624BB654" w14:textId="77777777" w:rsidR="00795730" w:rsidRDefault="00795730">
      <w:pPr>
        <w:pStyle w:val="Standard"/>
        <w:spacing w:line="276" w:lineRule="auto"/>
        <w:jc w:val="center"/>
        <w:rPr>
          <w:rFonts w:ascii="Calibri" w:hAnsi="Calibri" w:cs="Arial"/>
          <w:b/>
        </w:rPr>
      </w:pPr>
    </w:p>
    <w:p w14:paraId="0D9E9F71" w14:textId="77777777" w:rsidR="00795730" w:rsidRDefault="00795730">
      <w:pPr>
        <w:pStyle w:val="Standard"/>
        <w:spacing w:line="276" w:lineRule="auto"/>
        <w:jc w:val="center"/>
        <w:rPr>
          <w:rFonts w:ascii="Calibri" w:hAnsi="Calibri" w:cs="Arial"/>
          <w:b/>
        </w:rPr>
      </w:pPr>
    </w:p>
    <w:p w14:paraId="19576D3F" w14:textId="77777777" w:rsidR="00795730" w:rsidRDefault="00000000">
      <w:pPr>
        <w:pStyle w:val="Standard"/>
        <w:spacing w:line="276" w:lineRule="auto"/>
        <w:jc w:val="center"/>
        <w:rPr>
          <w:rFonts w:ascii="Calibri" w:hAnsi="Calibri" w:cs="Arial"/>
          <w:b/>
          <w:sz w:val="30"/>
          <w:szCs w:val="30"/>
        </w:rPr>
      </w:pPr>
      <w:r>
        <w:rPr>
          <w:rFonts w:ascii="Calibri" w:hAnsi="Calibri" w:cs="Arial"/>
          <w:b/>
          <w:sz w:val="30"/>
          <w:szCs w:val="30"/>
        </w:rPr>
        <w:t>En 2023, une nouvelle campagne du Chèque énergie</w:t>
      </w:r>
    </w:p>
    <w:p w14:paraId="4A06D065" w14:textId="77777777" w:rsidR="00795730" w:rsidRDefault="00795730">
      <w:pPr>
        <w:pStyle w:val="Standard"/>
        <w:spacing w:line="276" w:lineRule="auto"/>
        <w:rPr>
          <w:rFonts w:ascii="Calibri" w:hAnsi="Calibri" w:cs="Arial"/>
        </w:rPr>
      </w:pPr>
    </w:p>
    <w:p w14:paraId="0275899D" w14:textId="77777777" w:rsidR="00795730" w:rsidRDefault="00000000">
      <w:pPr>
        <w:pStyle w:val="Standard"/>
        <w:spacing w:line="276" w:lineRule="auto"/>
        <w:jc w:val="both"/>
      </w:pPr>
      <w:r>
        <w:rPr>
          <w:rFonts w:ascii="Calibri" w:hAnsi="Calibri" w:cs="Arial"/>
        </w:rPr>
        <w:t>En 2023, un chèque énergie est à nouveau adressé aux ménages à revenus modestes pour les aider à payer une partie des dépenses d’énergie de leur logement. Attribuée sous conditions de ressources, cette aide accompagne les ménages à revenus modestes éligibles qui la reçoivent automatiquement à leur domicile, sans démarche de leur part. La campagne d’envoi du chèque énergie est prévue à partir du 21 avril 2023, pendant environ un mois.</w:t>
      </w:r>
    </w:p>
    <w:p w14:paraId="722CF41E" w14:textId="77777777" w:rsidR="00795730" w:rsidRDefault="00795730">
      <w:pPr>
        <w:pStyle w:val="Standard"/>
        <w:spacing w:line="276" w:lineRule="auto"/>
        <w:jc w:val="both"/>
        <w:rPr>
          <w:rFonts w:ascii="Calibri" w:hAnsi="Calibri"/>
        </w:rPr>
      </w:pPr>
    </w:p>
    <w:p w14:paraId="419E29EC" w14:textId="77777777" w:rsidR="00795730" w:rsidRDefault="00000000">
      <w:pPr>
        <w:pStyle w:val="Standard"/>
        <w:spacing w:line="276" w:lineRule="auto"/>
      </w:pPr>
      <w:r>
        <w:rPr>
          <w:rFonts w:ascii="Calibri" w:hAnsi="Calibri" w:cs="Arial"/>
          <w:b/>
          <w:bCs/>
        </w:rPr>
        <w:t>Plafond de ressources</w:t>
      </w:r>
    </w:p>
    <w:p w14:paraId="6BBB196D" w14:textId="77777777" w:rsidR="00795730" w:rsidRDefault="00000000">
      <w:pPr>
        <w:pStyle w:val="Standard"/>
        <w:spacing w:line="276" w:lineRule="auto"/>
        <w:jc w:val="both"/>
        <w:rPr>
          <w:rFonts w:ascii="Calibri" w:hAnsi="Calibri"/>
          <w:color w:val="CE181E"/>
        </w:rPr>
      </w:pPr>
      <w:r>
        <w:rPr>
          <w:rFonts w:ascii="Calibri" w:hAnsi="Calibri" w:cs="Arial"/>
        </w:rPr>
        <w:t xml:space="preserve">Le chèque énergie, d’un montant moyen de 150 €, est attribué en fonction des revenus et de la composition du ménage. En 2023, le plafond de ressources pour être éligible au chèque énergie est fixé à 11 000 € (revenu fiscal de référence divisé par le nombre d’unités de consommation du ménage, </w:t>
      </w:r>
      <w:r>
        <w:rPr>
          <w:rFonts w:ascii="Calibri" w:hAnsi="Calibri" w:cs="Arial"/>
          <w:sz w:val="23"/>
        </w:rPr>
        <w:t>RFR/UC)</w:t>
      </w:r>
    </w:p>
    <w:p w14:paraId="03CB4A83" w14:textId="77777777" w:rsidR="00795730" w:rsidRDefault="00795730">
      <w:pPr>
        <w:pStyle w:val="Standard"/>
        <w:spacing w:line="276" w:lineRule="auto"/>
        <w:rPr>
          <w:rFonts w:ascii="Calibri" w:hAnsi="Calibri"/>
          <w:color w:val="CE181E"/>
        </w:rPr>
      </w:pPr>
    </w:p>
    <w:p w14:paraId="28F623E3" w14:textId="77777777" w:rsidR="00795730" w:rsidRDefault="00795730">
      <w:pPr>
        <w:pStyle w:val="Standard"/>
        <w:spacing w:line="276" w:lineRule="auto"/>
        <w:rPr>
          <w:rFonts w:ascii="Calibri" w:hAnsi="Calibri" w:cs="Arial"/>
        </w:rPr>
      </w:pPr>
    </w:p>
    <w:p w14:paraId="05CB79F5" w14:textId="77777777" w:rsidR="00795730" w:rsidRDefault="00000000">
      <w:pPr>
        <w:pStyle w:val="Standard"/>
        <w:spacing w:line="276" w:lineRule="auto"/>
      </w:pPr>
      <w:r>
        <w:rPr>
          <w:rFonts w:ascii="Calibri" w:hAnsi="Calibri" w:cs="Arial"/>
          <w:b/>
          <w:bCs/>
        </w:rPr>
        <w:t>Espace Bénéficiaire</w:t>
      </w:r>
    </w:p>
    <w:p w14:paraId="6A127236" w14:textId="77777777" w:rsidR="00795730" w:rsidRDefault="00000000">
      <w:pPr>
        <w:pStyle w:val="Standard"/>
        <w:spacing w:line="276" w:lineRule="auto"/>
        <w:jc w:val="both"/>
        <w:rPr>
          <w:rFonts w:ascii="Calibri" w:eastAsia="Times New Roman" w:hAnsi="Calibri" w:cs="Arial"/>
          <w:lang w:eastAsia="fr-FR" w:bidi="ar-SA"/>
        </w:rPr>
      </w:pPr>
      <w:r>
        <w:rPr>
          <w:rFonts w:ascii="Calibri" w:eastAsia="Times New Roman" w:hAnsi="Calibri" w:cs="Arial"/>
          <w:lang w:eastAsia="fr-FR" w:bidi="ar-SA"/>
        </w:rPr>
        <w:t>Un espace bénéficiaire est à la disposition des bénéficiaires du chèque énergie. Il permet de faciliter et gérer les démarches liées au chèque énergie :</w:t>
      </w:r>
    </w:p>
    <w:p w14:paraId="60B46306" w14:textId="77777777" w:rsidR="00795730" w:rsidRDefault="00000000">
      <w:pPr>
        <w:pStyle w:val="Standard"/>
        <w:numPr>
          <w:ilvl w:val="0"/>
          <w:numId w:val="2"/>
        </w:numPr>
        <w:spacing w:line="276" w:lineRule="auto"/>
        <w:ind w:left="284" w:hanging="284"/>
        <w:jc w:val="both"/>
        <w:rPr>
          <w:rFonts w:ascii="Calibri" w:eastAsia="Times New Roman" w:hAnsi="Calibri" w:cs="Arial"/>
          <w:lang w:eastAsia="fr-FR" w:bidi="ar-SA"/>
        </w:rPr>
      </w:pPr>
      <w:proofErr w:type="gramStart"/>
      <w:r>
        <w:rPr>
          <w:rFonts w:ascii="Calibri" w:eastAsia="Times New Roman" w:hAnsi="Calibri" w:cs="Arial"/>
          <w:lang w:eastAsia="fr-FR" w:bidi="ar-SA"/>
        </w:rPr>
        <w:t>utilisation</w:t>
      </w:r>
      <w:proofErr w:type="gramEnd"/>
      <w:r>
        <w:rPr>
          <w:rFonts w:ascii="Calibri" w:eastAsia="Times New Roman" w:hAnsi="Calibri" w:cs="Arial"/>
          <w:lang w:eastAsia="fr-FR" w:bidi="ar-SA"/>
        </w:rPr>
        <w:t xml:space="preserve"> du chèque énergie en ligne ;</w:t>
      </w:r>
    </w:p>
    <w:p w14:paraId="0347BC1E" w14:textId="77777777" w:rsidR="00795730" w:rsidRDefault="00000000">
      <w:pPr>
        <w:pStyle w:val="Standard"/>
        <w:numPr>
          <w:ilvl w:val="0"/>
          <w:numId w:val="2"/>
        </w:numPr>
        <w:spacing w:line="276" w:lineRule="auto"/>
        <w:ind w:left="284" w:hanging="284"/>
        <w:jc w:val="both"/>
        <w:rPr>
          <w:rFonts w:ascii="Calibri" w:eastAsia="Times New Roman" w:hAnsi="Calibri" w:cs="Arial"/>
          <w:lang w:eastAsia="fr-FR" w:bidi="ar-SA"/>
        </w:rPr>
      </w:pPr>
      <w:proofErr w:type="gramStart"/>
      <w:r>
        <w:rPr>
          <w:rFonts w:ascii="Calibri" w:eastAsia="Times New Roman" w:hAnsi="Calibri" w:cs="Arial"/>
          <w:lang w:eastAsia="fr-FR" w:bidi="ar-SA"/>
        </w:rPr>
        <w:t>gestion</w:t>
      </w:r>
      <w:proofErr w:type="gramEnd"/>
      <w:r>
        <w:rPr>
          <w:rFonts w:ascii="Calibri" w:eastAsia="Times New Roman" w:hAnsi="Calibri" w:cs="Arial"/>
          <w:lang w:eastAsia="fr-FR" w:bidi="ar-SA"/>
        </w:rPr>
        <w:t xml:space="preserve"> des protections associées (vérification des contrats protégés, activation, modification) ;</w:t>
      </w:r>
    </w:p>
    <w:p w14:paraId="720883B1" w14:textId="77777777" w:rsidR="00795730" w:rsidRDefault="00000000">
      <w:pPr>
        <w:pStyle w:val="Standard"/>
        <w:numPr>
          <w:ilvl w:val="0"/>
          <w:numId w:val="2"/>
        </w:numPr>
        <w:spacing w:line="276" w:lineRule="auto"/>
        <w:ind w:left="284" w:hanging="284"/>
        <w:jc w:val="both"/>
        <w:rPr>
          <w:rFonts w:ascii="Calibri" w:eastAsia="Times New Roman" w:hAnsi="Calibri" w:cs="Arial"/>
          <w:lang w:eastAsia="fr-FR" w:bidi="ar-SA"/>
        </w:rPr>
      </w:pPr>
      <w:proofErr w:type="gramStart"/>
      <w:r>
        <w:rPr>
          <w:rFonts w:ascii="Calibri" w:eastAsia="Times New Roman" w:hAnsi="Calibri" w:cs="Arial"/>
          <w:lang w:eastAsia="fr-FR" w:bidi="ar-SA"/>
        </w:rPr>
        <w:t>gestion</w:t>
      </w:r>
      <w:proofErr w:type="gramEnd"/>
      <w:r>
        <w:rPr>
          <w:rFonts w:ascii="Calibri" w:eastAsia="Times New Roman" w:hAnsi="Calibri" w:cs="Arial"/>
          <w:lang w:eastAsia="fr-FR" w:bidi="ar-SA"/>
        </w:rPr>
        <w:t xml:space="preserve"> de la pré-affectation (synthèse de situation, création, modification, suppression) ;</w:t>
      </w:r>
    </w:p>
    <w:p w14:paraId="4BB1115E" w14:textId="77777777" w:rsidR="00795730" w:rsidRDefault="00000000">
      <w:pPr>
        <w:pStyle w:val="Standard"/>
        <w:numPr>
          <w:ilvl w:val="0"/>
          <w:numId w:val="2"/>
        </w:numPr>
        <w:spacing w:line="276" w:lineRule="auto"/>
        <w:ind w:left="284" w:hanging="284"/>
        <w:jc w:val="both"/>
        <w:rPr>
          <w:rFonts w:ascii="Calibri" w:eastAsia="Times New Roman" w:hAnsi="Calibri" w:cs="Arial"/>
          <w:lang w:eastAsia="fr-FR" w:bidi="ar-SA"/>
        </w:rPr>
      </w:pPr>
      <w:proofErr w:type="gramStart"/>
      <w:r>
        <w:rPr>
          <w:rFonts w:ascii="Calibri" w:eastAsia="Times New Roman" w:hAnsi="Calibri" w:cs="Arial"/>
          <w:lang w:eastAsia="fr-FR" w:bidi="ar-SA"/>
        </w:rPr>
        <w:t>suivi</w:t>
      </w:r>
      <w:proofErr w:type="gramEnd"/>
      <w:r>
        <w:rPr>
          <w:rFonts w:ascii="Calibri" w:eastAsia="Times New Roman" w:hAnsi="Calibri" w:cs="Arial"/>
          <w:lang w:eastAsia="fr-FR" w:bidi="ar-SA"/>
        </w:rPr>
        <w:t xml:space="preserve"> du statut de son chèque énergie et de ses réclamations ;</w:t>
      </w:r>
    </w:p>
    <w:p w14:paraId="62F41B7D" w14:textId="77777777" w:rsidR="00795730" w:rsidRDefault="00000000">
      <w:pPr>
        <w:pStyle w:val="Standard"/>
        <w:numPr>
          <w:ilvl w:val="0"/>
          <w:numId w:val="2"/>
        </w:numPr>
        <w:spacing w:line="276" w:lineRule="auto"/>
        <w:ind w:left="284" w:hanging="284"/>
        <w:jc w:val="both"/>
        <w:rPr>
          <w:rFonts w:ascii="Calibri" w:eastAsia="Times New Roman" w:hAnsi="Calibri" w:cs="Arial"/>
          <w:lang w:eastAsia="fr-FR" w:bidi="ar-SA"/>
        </w:rPr>
      </w:pPr>
      <w:proofErr w:type="gramStart"/>
      <w:r>
        <w:rPr>
          <w:rFonts w:ascii="Calibri" w:eastAsia="Times New Roman" w:hAnsi="Calibri" w:cs="Arial"/>
          <w:lang w:eastAsia="fr-FR" w:bidi="ar-SA"/>
        </w:rPr>
        <w:t>déclaration</w:t>
      </w:r>
      <w:proofErr w:type="gramEnd"/>
      <w:r>
        <w:rPr>
          <w:rFonts w:ascii="Calibri" w:eastAsia="Times New Roman" w:hAnsi="Calibri" w:cs="Arial"/>
          <w:lang w:eastAsia="fr-FR" w:bidi="ar-SA"/>
        </w:rPr>
        <w:t xml:space="preserve"> de perte ou de vol. </w:t>
      </w:r>
    </w:p>
    <w:p w14:paraId="49CF6A2B" w14:textId="77777777" w:rsidR="00795730" w:rsidRDefault="00795730">
      <w:pPr>
        <w:pStyle w:val="Standard"/>
        <w:spacing w:line="276" w:lineRule="auto"/>
        <w:ind w:left="720"/>
      </w:pPr>
    </w:p>
    <w:p w14:paraId="3528D2B5" w14:textId="77777777" w:rsidR="00795730" w:rsidRDefault="00000000">
      <w:pPr>
        <w:pStyle w:val="Standard"/>
        <w:tabs>
          <w:tab w:val="left" w:pos="2079"/>
        </w:tabs>
        <w:spacing w:line="276" w:lineRule="auto"/>
        <w:rPr>
          <w:rFonts w:ascii="Calibri" w:hAnsi="Calibri"/>
          <w:b/>
        </w:rPr>
      </w:pPr>
      <w:proofErr w:type="gramStart"/>
      <w:r>
        <w:rPr>
          <w:rFonts w:ascii="Calibri" w:hAnsi="Calibri"/>
          <w:b/>
        </w:rPr>
        <w:t>Protection associées</w:t>
      </w:r>
      <w:proofErr w:type="gramEnd"/>
      <w:r>
        <w:rPr>
          <w:rFonts w:ascii="Calibri" w:hAnsi="Calibri"/>
          <w:b/>
        </w:rPr>
        <w:t xml:space="preserve"> </w:t>
      </w:r>
    </w:p>
    <w:p w14:paraId="7A28307C" w14:textId="77777777" w:rsidR="00795730" w:rsidRDefault="00000000">
      <w:pPr>
        <w:pStyle w:val="Standard"/>
        <w:tabs>
          <w:tab w:val="left" w:pos="2079"/>
        </w:tabs>
        <w:spacing w:line="276" w:lineRule="auto"/>
        <w:jc w:val="both"/>
        <w:rPr>
          <w:rFonts w:ascii="Calibri" w:hAnsi="Calibri"/>
        </w:rPr>
      </w:pPr>
      <w:r>
        <w:rPr>
          <w:rFonts w:ascii="Calibri" w:hAnsi="Calibri"/>
        </w:rPr>
        <w:t>A partir du 1</w:t>
      </w:r>
      <w:r>
        <w:rPr>
          <w:rFonts w:ascii="Calibri" w:hAnsi="Calibri"/>
          <w:vertAlign w:val="superscript"/>
        </w:rPr>
        <w:t>er</w:t>
      </w:r>
      <w:r>
        <w:rPr>
          <w:rFonts w:ascii="Calibri" w:hAnsi="Calibri"/>
        </w:rPr>
        <w:t xml:space="preserve"> avril 2023, les bénéficiaires du chèque énergie ou du fonds de solidarité pour le logement en situation d’impayé bénéficient d’une période de 60 jours pendant laquelle ils continuent à bénéficier d’une alimentation minimale en électricité, afin de leur permettre de trouver une résolution à leur situation avec leur fournisseur d’électricité.</w:t>
      </w:r>
    </w:p>
    <w:p w14:paraId="72D8F0DE" w14:textId="77777777" w:rsidR="00795730" w:rsidRDefault="00795730">
      <w:pPr>
        <w:pStyle w:val="Standard"/>
        <w:tabs>
          <w:tab w:val="left" w:pos="2079"/>
        </w:tabs>
        <w:spacing w:line="276" w:lineRule="auto"/>
        <w:rPr>
          <w:rFonts w:ascii="Calibri" w:hAnsi="Calibri"/>
        </w:rPr>
      </w:pPr>
    </w:p>
    <w:p w14:paraId="079D5D2D" w14:textId="77777777" w:rsidR="00795730" w:rsidRDefault="00000000">
      <w:pPr>
        <w:pStyle w:val="Standard"/>
        <w:spacing w:line="276" w:lineRule="auto"/>
        <w:jc w:val="center"/>
      </w:pPr>
      <w:r>
        <w:rPr>
          <w:rFonts w:ascii="Calibri" w:hAnsi="Calibri" w:cs="Arial"/>
          <w:b/>
          <w:bCs/>
          <w:sz w:val="28"/>
          <w:szCs w:val="28"/>
        </w:rPr>
        <w:t xml:space="preserve">En savoir plus : </w:t>
      </w:r>
      <w:hyperlink r:id="rId11" w:tooltip="http://www.chequeenergie.gouv.fr/" w:history="1">
        <w:r>
          <w:rPr>
            <w:rStyle w:val="Internetlink"/>
            <w:rFonts w:ascii="Calibri" w:hAnsi="Calibri" w:cs="Arial"/>
            <w:b/>
            <w:bCs/>
            <w:sz w:val="28"/>
            <w:szCs w:val="28"/>
          </w:rPr>
          <w:t>www.chequeenergie.gouv.fr</w:t>
        </w:r>
      </w:hyperlink>
    </w:p>
    <w:p w14:paraId="3B0C49CF" w14:textId="77777777" w:rsidR="00795730" w:rsidRDefault="00000000">
      <w:pPr>
        <w:pStyle w:val="Standard"/>
        <w:spacing w:line="276" w:lineRule="auto"/>
        <w:rPr>
          <w:rFonts w:ascii="Calibri" w:hAnsi="Calibri"/>
          <w:sz w:val="32"/>
        </w:rPr>
      </w:pPr>
      <w:r>
        <w:rPr>
          <w:noProof/>
          <w:sz w:val="32"/>
          <w:lang w:eastAsia="fr-FR" w:bidi="ar-SA"/>
        </w:rPr>
        <mc:AlternateContent>
          <mc:Choice Requires="wpg">
            <w:drawing>
              <wp:anchor distT="0" distB="0" distL="114300" distR="114300" simplePos="0" relativeHeight="251659264" behindDoc="0" locked="0" layoutInCell="1" allowOverlap="1" wp14:anchorId="212FA3B6" wp14:editId="3BA835B0">
                <wp:simplePos x="0" y="0"/>
                <wp:positionH relativeFrom="column">
                  <wp:posOffset>5411</wp:posOffset>
                </wp:positionH>
                <wp:positionV relativeFrom="paragraph">
                  <wp:posOffset>235585</wp:posOffset>
                </wp:positionV>
                <wp:extent cx="238760" cy="214630"/>
                <wp:effectExtent l="0" t="0" r="8890" b="0"/>
                <wp:wrapSquare wrapText="bothSides"/>
                <wp:docPr id="2"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tretch/>
                      </pic:blipFill>
                      <pic:spPr bwMode="auto">
                        <a:xfrm>
                          <a:off x="0" y="0"/>
                          <a:ext cx="238760" cy="214630"/>
                        </a:xfrm>
                        <a:prstGeom prst="rect">
                          <a:avLst/>
                        </a:prstGeom>
                        <a:noFill/>
                        <a:ln>
                          <a:noFill/>
                          <a:prstDash val="solid"/>
                        </a:ln>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1659264;o:allowoverlap:true;o:allowincell:true;mso-position-horizontal-relative:text;margin-left:0.4pt;mso-position-horizontal:absolute;mso-position-vertical-relative:text;margin-top:18.6pt;mso-position-vertical:absolute;width:18.8pt;height:16.9pt;mso-wrap-distance-left:9.0pt;mso-wrap-distance-top:0.0pt;mso-wrap-distance-right:9.0pt;mso-wrap-distance-bottom:0.0pt;" stroked="f">
                <v:path textboxrect="0,0,0,0"/>
                <w10:wrap type="square"/>
                <v:imagedata r:id="rId13" o:title=""/>
              </v:shape>
            </w:pict>
          </mc:Fallback>
        </mc:AlternateContent>
      </w:r>
    </w:p>
    <w:p w14:paraId="61786875" w14:textId="77777777" w:rsidR="00795730" w:rsidRDefault="00000000">
      <w:pPr>
        <w:pStyle w:val="Standard"/>
        <w:pBdr>
          <w:top w:val="single" w:sz="2" w:space="1" w:color="000000"/>
          <w:left w:val="single" w:sz="2" w:space="1" w:color="000000"/>
          <w:bottom w:val="single" w:sz="2" w:space="1" w:color="000000"/>
          <w:right w:val="single" w:sz="2" w:space="1" w:color="000000"/>
        </w:pBdr>
        <w:spacing w:line="276" w:lineRule="auto"/>
        <w:jc w:val="both"/>
        <w:rPr>
          <w:sz w:val="40"/>
        </w:rPr>
      </w:pPr>
      <w:r>
        <w:rPr>
          <w:rStyle w:val="StrongEmphasis"/>
          <w:rFonts w:ascii="Calibri" w:hAnsi="Calibri" w:cs="Arial"/>
          <w:sz w:val="28"/>
          <w:szCs w:val="18"/>
        </w:rPr>
        <w:t>Attention, a</w:t>
      </w:r>
      <w:r>
        <w:rPr>
          <w:rStyle w:val="Internetlink"/>
          <w:rFonts w:ascii="Calibri" w:hAnsi="Calibri" w:cs="Arial"/>
          <w:color w:val="232629"/>
          <w:sz w:val="28"/>
          <w:szCs w:val="18"/>
          <w:u w:val="none"/>
        </w:rPr>
        <w:t xml:space="preserve">ucun démarchage n’est entrepris par l’administration auprès des bénéficiaires du chèque énergie. Toute sollicitation de ce type doit être refusée. En aucun cas vos coordonnées bancaires ne seront demandées dans le cadre du chèque énergie. </w:t>
      </w:r>
    </w:p>
    <w:p w14:paraId="634C3DAC" w14:textId="77777777" w:rsidR="00795730" w:rsidRDefault="00795730">
      <w:pPr>
        <w:pStyle w:val="Standard"/>
        <w:spacing w:line="276" w:lineRule="auto"/>
      </w:pPr>
    </w:p>
    <w:sectPr w:rsidR="00795730">
      <w:pgSz w:w="11906" w:h="16838"/>
      <w:pgMar w:top="1020"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6C735" w14:textId="77777777" w:rsidR="00A46F21" w:rsidRDefault="00A46F21">
      <w:r>
        <w:separator/>
      </w:r>
    </w:p>
  </w:endnote>
  <w:endnote w:type="continuationSeparator" w:id="0">
    <w:p w14:paraId="13444433" w14:textId="77777777" w:rsidR="00A46F21" w:rsidRDefault="00A46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auto"/>
    <w:pitch w:val="default"/>
  </w:font>
  <w:font w:name="NSimSun">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arianne ExtraBold">
    <w:charset w:val="00"/>
    <w:family w:val="auto"/>
    <w:pitch w:val="default"/>
  </w:font>
  <w:font w:name="OpenSymbol">
    <w:panose1 w:val="05010000000000000000"/>
    <w:charset w:val="00"/>
    <w:family w:val="auto"/>
    <w:pitch w:val="variable"/>
    <w:sig w:usb0="800000AF" w:usb1="1001ECEA" w:usb2="00000000" w:usb3="00000000" w:csb0="00000001" w:csb1="00000000"/>
  </w:font>
  <w:font w:name="Marianne">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0735C" w14:textId="77777777" w:rsidR="00A46F21" w:rsidRDefault="00A46F21">
      <w:r>
        <w:rPr>
          <w:color w:val="000000"/>
        </w:rPr>
        <w:separator/>
      </w:r>
    </w:p>
  </w:footnote>
  <w:footnote w:type="continuationSeparator" w:id="0">
    <w:p w14:paraId="12CA9B0E" w14:textId="77777777" w:rsidR="00A46F21" w:rsidRDefault="00A46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3393"/>
    <w:multiLevelType w:val="hybridMultilevel"/>
    <w:tmpl w:val="8F9E3740"/>
    <w:lvl w:ilvl="0" w:tplc="E6C81DCC">
      <w:start w:val="1"/>
      <w:numFmt w:val="bullet"/>
      <w:lvlText w:val="-"/>
      <w:lvlJc w:val="left"/>
      <w:pPr>
        <w:ind w:left="720" w:hanging="360"/>
      </w:pPr>
      <w:rPr>
        <w:rFonts w:ascii="Liberation Serif" w:eastAsia="NSimSun" w:hAnsi="Liberation Serif" w:cs="Liberation Serif" w:hint="default"/>
      </w:rPr>
    </w:lvl>
    <w:lvl w:ilvl="1" w:tplc="7BA4CAD2">
      <w:start w:val="1"/>
      <w:numFmt w:val="bullet"/>
      <w:lvlText w:val="o"/>
      <w:lvlJc w:val="left"/>
      <w:pPr>
        <w:ind w:left="1440" w:hanging="360"/>
      </w:pPr>
      <w:rPr>
        <w:rFonts w:ascii="Courier New" w:hAnsi="Courier New" w:cs="Courier New" w:hint="default"/>
      </w:rPr>
    </w:lvl>
    <w:lvl w:ilvl="2" w:tplc="7A98ADFA">
      <w:start w:val="1"/>
      <w:numFmt w:val="bullet"/>
      <w:lvlText w:val=""/>
      <w:lvlJc w:val="left"/>
      <w:pPr>
        <w:ind w:left="2160" w:hanging="360"/>
      </w:pPr>
      <w:rPr>
        <w:rFonts w:ascii="Wingdings" w:hAnsi="Wingdings" w:hint="default"/>
      </w:rPr>
    </w:lvl>
    <w:lvl w:ilvl="3" w:tplc="FD100360">
      <w:start w:val="1"/>
      <w:numFmt w:val="bullet"/>
      <w:lvlText w:val=""/>
      <w:lvlJc w:val="left"/>
      <w:pPr>
        <w:ind w:left="2880" w:hanging="360"/>
      </w:pPr>
      <w:rPr>
        <w:rFonts w:ascii="Symbol" w:hAnsi="Symbol" w:hint="default"/>
      </w:rPr>
    </w:lvl>
    <w:lvl w:ilvl="4" w:tplc="CA047BB2">
      <w:start w:val="1"/>
      <w:numFmt w:val="bullet"/>
      <w:lvlText w:val="o"/>
      <w:lvlJc w:val="left"/>
      <w:pPr>
        <w:ind w:left="3600" w:hanging="360"/>
      </w:pPr>
      <w:rPr>
        <w:rFonts w:ascii="Courier New" w:hAnsi="Courier New" w:cs="Courier New" w:hint="default"/>
      </w:rPr>
    </w:lvl>
    <w:lvl w:ilvl="5" w:tplc="C7AA416A">
      <w:start w:val="1"/>
      <w:numFmt w:val="bullet"/>
      <w:lvlText w:val=""/>
      <w:lvlJc w:val="left"/>
      <w:pPr>
        <w:ind w:left="4320" w:hanging="360"/>
      </w:pPr>
      <w:rPr>
        <w:rFonts w:ascii="Wingdings" w:hAnsi="Wingdings" w:hint="default"/>
      </w:rPr>
    </w:lvl>
    <w:lvl w:ilvl="6" w:tplc="C978B94A">
      <w:start w:val="1"/>
      <w:numFmt w:val="bullet"/>
      <w:lvlText w:val=""/>
      <w:lvlJc w:val="left"/>
      <w:pPr>
        <w:ind w:left="5040" w:hanging="360"/>
      </w:pPr>
      <w:rPr>
        <w:rFonts w:ascii="Symbol" w:hAnsi="Symbol" w:hint="default"/>
      </w:rPr>
    </w:lvl>
    <w:lvl w:ilvl="7" w:tplc="C0E2310A">
      <w:start w:val="1"/>
      <w:numFmt w:val="bullet"/>
      <w:lvlText w:val="o"/>
      <w:lvlJc w:val="left"/>
      <w:pPr>
        <w:ind w:left="5760" w:hanging="360"/>
      </w:pPr>
      <w:rPr>
        <w:rFonts w:ascii="Courier New" w:hAnsi="Courier New" w:cs="Courier New" w:hint="default"/>
      </w:rPr>
    </w:lvl>
    <w:lvl w:ilvl="8" w:tplc="C8A04E3C">
      <w:start w:val="1"/>
      <w:numFmt w:val="bullet"/>
      <w:lvlText w:val=""/>
      <w:lvlJc w:val="left"/>
      <w:pPr>
        <w:ind w:left="6480" w:hanging="360"/>
      </w:pPr>
      <w:rPr>
        <w:rFonts w:ascii="Wingdings" w:hAnsi="Wingdings" w:hint="default"/>
      </w:rPr>
    </w:lvl>
  </w:abstractNum>
  <w:abstractNum w:abstractNumId="1" w15:restartNumberingAfterBreak="0">
    <w:nsid w:val="05D32C05"/>
    <w:multiLevelType w:val="hybridMultilevel"/>
    <w:tmpl w:val="E9D4EC96"/>
    <w:lvl w:ilvl="0" w:tplc="FF3C5EDA">
      <w:start w:val="1"/>
      <w:numFmt w:val="bullet"/>
      <w:lvlText w:val=""/>
      <w:lvlJc w:val="left"/>
      <w:pPr>
        <w:ind w:left="720" w:hanging="360"/>
      </w:pPr>
      <w:rPr>
        <w:rFonts w:ascii="Wingdings" w:eastAsia="NSimSun" w:hAnsi="Wingdings" w:cs="Lucida Sans" w:hint="default"/>
      </w:rPr>
    </w:lvl>
    <w:lvl w:ilvl="1" w:tplc="3712F830">
      <w:start w:val="1"/>
      <w:numFmt w:val="bullet"/>
      <w:lvlText w:val="o"/>
      <w:lvlJc w:val="left"/>
      <w:pPr>
        <w:ind w:left="1440" w:hanging="360"/>
      </w:pPr>
      <w:rPr>
        <w:rFonts w:ascii="Courier New" w:hAnsi="Courier New" w:cs="Courier New" w:hint="default"/>
      </w:rPr>
    </w:lvl>
    <w:lvl w:ilvl="2" w:tplc="0120A7FC">
      <w:start w:val="1"/>
      <w:numFmt w:val="bullet"/>
      <w:lvlText w:val=""/>
      <w:lvlJc w:val="left"/>
      <w:pPr>
        <w:ind w:left="2160" w:hanging="360"/>
      </w:pPr>
      <w:rPr>
        <w:rFonts w:ascii="Wingdings" w:hAnsi="Wingdings" w:hint="default"/>
      </w:rPr>
    </w:lvl>
    <w:lvl w:ilvl="3" w:tplc="21C26386">
      <w:start w:val="1"/>
      <w:numFmt w:val="bullet"/>
      <w:lvlText w:val=""/>
      <w:lvlJc w:val="left"/>
      <w:pPr>
        <w:ind w:left="2880" w:hanging="360"/>
      </w:pPr>
      <w:rPr>
        <w:rFonts w:ascii="Symbol" w:hAnsi="Symbol" w:hint="default"/>
      </w:rPr>
    </w:lvl>
    <w:lvl w:ilvl="4" w:tplc="7CD80D70">
      <w:start w:val="1"/>
      <w:numFmt w:val="bullet"/>
      <w:lvlText w:val="o"/>
      <w:lvlJc w:val="left"/>
      <w:pPr>
        <w:ind w:left="3600" w:hanging="360"/>
      </w:pPr>
      <w:rPr>
        <w:rFonts w:ascii="Courier New" w:hAnsi="Courier New" w:cs="Courier New" w:hint="default"/>
      </w:rPr>
    </w:lvl>
    <w:lvl w:ilvl="5" w:tplc="E8D26108">
      <w:start w:val="1"/>
      <w:numFmt w:val="bullet"/>
      <w:lvlText w:val=""/>
      <w:lvlJc w:val="left"/>
      <w:pPr>
        <w:ind w:left="4320" w:hanging="360"/>
      </w:pPr>
      <w:rPr>
        <w:rFonts w:ascii="Wingdings" w:hAnsi="Wingdings" w:hint="default"/>
      </w:rPr>
    </w:lvl>
    <w:lvl w:ilvl="6" w:tplc="D55CB3E0">
      <w:start w:val="1"/>
      <w:numFmt w:val="bullet"/>
      <w:lvlText w:val=""/>
      <w:lvlJc w:val="left"/>
      <w:pPr>
        <w:ind w:left="5040" w:hanging="360"/>
      </w:pPr>
      <w:rPr>
        <w:rFonts w:ascii="Symbol" w:hAnsi="Symbol" w:hint="default"/>
      </w:rPr>
    </w:lvl>
    <w:lvl w:ilvl="7" w:tplc="19AC3072">
      <w:start w:val="1"/>
      <w:numFmt w:val="bullet"/>
      <w:lvlText w:val="o"/>
      <w:lvlJc w:val="left"/>
      <w:pPr>
        <w:ind w:left="5760" w:hanging="360"/>
      </w:pPr>
      <w:rPr>
        <w:rFonts w:ascii="Courier New" w:hAnsi="Courier New" w:cs="Courier New" w:hint="default"/>
      </w:rPr>
    </w:lvl>
    <w:lvl w:ilvl="8" w:tplc="DF16D246">
      <w:start w:val="1"/>
      <w:numFmt w:val="bullet"/>
      <w:lvlText w:val=""/>
      <w:lvlJc w:val="left"/>
      <w:pPr>
        <w:ind w:left="6480" w:hanging="360"/>
      </w:pPr>
      <w:rPr>
        <w:rFonts w:ascii="Wingdings" w:hAnsi="Wingdings" w:hint="default"/>
      </w:rPr>
    </w:lvl>
  </w:abstractNum>
  <w:abstractNum w:abstractNumId="2" w15:restartNumberingAfterBreak="0">
    <w:nsid w:val="465A3CA7"/>
    <w:multiLevelType w:val="hybridMultilevel"/>
    <w:tmpl w:val="17DE1238"/>
    <w:lvl w:ilvl="0" w:tplc="6BB2F606">
      <w:start w:val="1"/>
      <w:numFmt w:val="bullet"/>
      <w:lvlText w:val="-"/>
      <w:lvlJc w:val="left"/>
      <w:pPr>
        <w:ind w:left="720" w:hanging="360"/>
      </w:pPr>
      <w:rPr>
        <w:rFonts w:ascii="Calibri" w:eastAsia="Times New Roman" w:hAnsi="Calibri" w:cs="Calibri" w:hint="default"/>
      </w:rPr>
    </w:lvl>
    <w:lvl w:ilvl="1" w:tplc="E29AE71A">
      <w:start w:val="1"/>
      <w:numFmt w:val="bullet"/>
      <w:lvlText w:val="o"/>
      <w:lvlJc w:val="left"/>
      <w:pPr>
        <w:ind w:left="1440" w:hanging="360"/>
      </w:pPr>
      <w:rPr>
        <w:rFonts w:ascii="Courier New" w:hAnsi="Courier New" w:cs="Courier New" w:hint="default"/>
      </w:rPr>
    </w:lvl>
    <w:lvl w:ilvl="2" w:tplc="6290C222">
      <w:start w:val="1"/>
      <w:numFmt w:val="bullet"/>
      <w:lvlText w:val=""/>
      <w:lvlJc w:val="left"/>
      <w:pPr>
        <w:ind w:left="2160" w:hanging="360"/>
      </w:pPr>
      <w:rPr>
        <w:rFonts w:ascii="Wingdings" w:hAnsi="Wingdings" w:hint="default"/>
      </w:rPr>
    </w:lvl>
    <w:lvl w:ilvl="3" w:tplc="3A260E44">
      <w:start w:val="1"/>
      <w:numFmt w:val="bullet"/>
      <w:lvlText w:val=""/>
      <w:lvlJc w:val="left"/>
      <w:pPr>
        <w:ind w:left="2880" w:hanging="360"/>
      </w:pPr>
      <w:rPr>
        <w:rFonts w:ascii="Symbol" w:hAnsi="Symbol" w:hint="default"/>
      </w:rPr>
    </w:lvl>
    <w:lvl w:ilvl="4" w:tplc="AC5CF634">
      <w:start w:val="1"/>
      <w:numFmt w:val="bullet"/>
      <w:lvlText w:val="o"/>
      <w:lvlJc w:val="left"/>
      <w:pPr>
        <w:ind w:left="3600" w:hanging="360"/>
      </w:pPr>
      <w:rPr>
        <w:rFonts w:ascii="Courier New" w:hAnsi="Courier New" w:cs="Courier New" w:hint="default"/>
      </w:rPr>
    </w:lvl>
    <w:lvl w:ilvl="5" w:tplc="C622C1CA">
      <w:start w:val="1"/>
      <w:numFmt w:val="bullet"/>
      <w:lvlText w:val=""/>
      <w:lvlJc w:val="left"/>
      <w:pPr>
        <w:ind w:left="4320" w:hanging="360"/>
      </w:pPr>
      <w:rPr>
        <w:rFonts w:ascii="Wingdings" w:hAnsi="Wingdings" w:hint="default"/>
      </w:rPr>
    </w:lvl>
    <w:lvl w:ilvl="6" w:tplc="03C01D6C">
      <w:start w:val="1"/>
      <w:numFmt w:val="bullet"/>
      <w:lvlText w:val=""/>
      <w:lvlJc w:val="left"/>
      <w:pPr>
        <w:ind w:left="5040" w:hanging="360"/>
      </w:pPr>
      <w:rPr>
        <w:rFonts w:ascii="Symbol" w:hAnsi="Symbol" w:hint="default"/>
      </w:rPr>
    </w:lvl>
    <w:lvl w:ilvl="7" w:tplc="1B2A7D10">
      <w:start w:val="1"/>
      <w:numFmt w:val="bullet"/>
      <w:lvlText w:val="o"/>
      <w:lvlJc w:val="left"/>
      <w:pPr>
        <w:ind w:left="5760" w:hanging="360"/>
      </w:pPr>
      <w:rPr>
        <w:rFonts w:ascii="Courier New" w:hAnsi="Courier New" w:cs="Courier New" w:hint="default"/>
      </w:rPr>
    </w:lvl>
    <w:lvl w:ilvl="8" w:tplc="43208DE6">
      <w:start w:val="1"/>
      <w:numFmt w:val="bullet"/>
      <w:lvlText w:val=""/>
      <w:lvlJc w:val="left"/>
      <w:pPr>
        <w:ind w:left="6480" w:hanging="360"/>
      </w:pPr>
      <w:rPr>
        <w:rFonts w:ascii="Wingdings" w:hAnsi="Wingdings" w:hint="default"/>
      </w:rPr>
    </w:lvl>
  </w:abstractNum>
  <w:abstractNum w:abstractNumId="3" w15:restartNumberingAfterBreak="0">
    <w:nsid w:val="47FE14D0"/>
    <w:multiLevelType w:val="hybridMultilevel"/>
    <w:tmpl w:val="3F3688EE"/>
    <w:lvl w:ilvl="0" w:tplc="9F38AFF0">
      <w:start w:val="1"/>
      <w:numFmt w:val="bullet"/>
      <w:lvlText w:val="-"/>
      <w:lvlJc w:val="left"/>
      <w:pPr>
        <w:ind w:left="1440" w:hanging="360"/>
      </w:pPr>
      <w:rPr>
        <w:rFonts w:ascii="Calibri" w:eastAsia="Times New Roman" w:hAnsi="Calibri" w:cs="Calibri" w:hint="default"/>
      </w:rPr>
    </w:lvl>
    <w:lvl w:ilvl="1" w:tplc="FB20C0EC">
      <w:start w:val="1"/>
      <w:numFmt w:val="bullet"/>
      <w:lvlText w:val="o"/>
      <w:lvlJc w:val="left"/>
      <w:pPr>
        <w:ind w:left="2160" w:hanging="360"/>
      </w:pPr>
      <w:rPr>
        <w:rFonts w:ascii="Courier New" w:hAnsi="Courier New" w:cs="Courier New" w:hint="default"/>
      </w:rPr>
    </w:lvl>
    <w:lvl w:ilvl="2" w:tplc="BF1AFB92">
      <w:start w:val="1"/>
      <w:numFmt w:val="bullet"/>
      <w:lvlText w:val=""/>
      <w:lvlJc w:val="left"/>
      <w:pPr>
        <w:ind w:left="2880" w:hanging="360"/>
      </w:pPr>
      <w:rPr>
        <w:rFonts w:ascii="Wingdings" w:hAnsi="Wingdings" w:hint="default"/>
      </w:rPr>
    </w:lvl>
    <w:lvl w:ilvl="3" w:tplc="D6B8CAA2">
      <w:start w:val="1"/>
      <w:numFmt w:val="bullet"/>
      <w:lvlText w:val=""/>
      <w:lvlJc w:val="left"/>
      <w:pPr>
        <w:ind w:left="3600" w:hanging="360"/>
      </w:pPr>
      <w:rPr>
        <w:rFonts w:ascii="Symbol" w:hAnsi="Symbol" w:hint="default"/>
      </w:rPr>
    </w:lvl>
    <w:lvl w:ilvl="4" w:tplc="577A6FFE">
      <w:start w:val="1"/>
      <w:numFmt w:val="bullet"/>
      <w:lvlText w:val="o"/>
      <w:lvlJc w:val="left"/>
      <w:pPr>
        <w:ind w:left="4320" w:hanging="360"/>
      </w:pPr>
      <w:rPr>
        <w:rFonts w:ascii="Courier New" w:hAnsi="Courier New" w:cs="Courier New" w:hint="default"/>
      </w:rPr>
    </w:lvl>
    <w:lvl w:ilvl="5" w:tplc="BEA0A14C">
      <w:start w:val="1"/>
      <w:numFmt w:val="bullet"/>
      <w:lvlText w:val=""/>
      <w:lvlJc w:val="left"/>
      <w:pPr>
        <w:ind w:left="5040" w:hanging="360"/>
      </w:pPr>
      <w:rPr>
        <w:rFonts w:ascii="Wingdings" w:hAnsi="Wingdings" w:hint="default"/>
      </w:rPr>
    </w:lvl>
    <w:lvl w:ilvl="6" w:tplc="6F964E36">
      <w:start w:val="1"/>
      <w:numFmt w:val="bullet"/>
      <w:lvlText w:val=""/>
      <w:lvlJc w:val="left"/>
      <w:pPr>
        <w:ind w:left="5760" w:hanging="360"/>
      </w:pPr>
      <w:rPr>
        <w:rFonts w:ascii="Symbol" w:hAnsi="Symbol" w:hint="default"/>
      </w:rPr>
    </w:lvl>
    <w:lvl w:ilvl="7" w:tplc="0480F1DE">
      <w:start w:val="1"/>
      <w:numFmt w:val="bullet"/>
      <w:lvlText w:val="o"/>
      <w:lvlJc w:val="left"/>
      <w:pPr>
        <w:ind w:left="6480" w:hanging="360"/>
      </w:pPr>
      <w:rPr>
        <w:rFonts w:ascii="Courier New" w:hAnsi="Courier New" w:cs="Courier New" w:hint="default"/>
      </w:rPr>
    </w:lvl>
    <w:lvl w:ilvl="8" w:tplc="74428544">
      <w:start w:val="1"/>
      <w:numFmt w:val="bullet"/>
      <w:lvlText w:val=""/>
      <w:lvlJc w:val="left"/>
      <w:pPr>
        <w:ind w:left="7200" w:hanging="360"/>
      </w:pPr>
      <w:rPr>
        <w:rFonts w:ascii="Wingdings" w:hAnsi="Wingdings" w:hint="default"/>
      </w:rPr>
    </w:lvl>
  </w:abstractNum>
  <w:abstractNum w:abstractNumId="4" w15:restartNumberingAfterBreak="0">
    <w:nsid w:val="50A05BC0"/>
    <w:multiLevelType w:val="hybridMultilevel"/>
    <w:tmpl w:val="38881E0E"/>
    <w:lvl w:ilvl="0" w:tplc="603A03BE">
      <w:start w:val="1"/>
      <w:numFmt w:val="bullet"/>
      <w:lvlText w:val="-"/>
      <w:lvlJc w:val="left"/>
      <w:pPr>
        <w:ind w:left="720" w:hanging="360"/>
      </w:pPr>
      <w:rPr>
        <w:rFonts w:ascii="Liberation Serif" w:eastAsia="NSimSun" w:hAnsi="Liberation Serif" w:cs="Liberation Serif" w:hint="default"/>
      </w:rPr>
    </w:lvl>
    <w:lvl w:ilvl="1" w:tplc="EBDE4C98">
      <w:start w:val="1"/>
      <w:numFmt w:val="bullet"/>
      <w:lvlText w:val="o"/>
      <w:lvlJc w:val="left"/>
      <w:pPr>
        <w:ind w:left="1440" w:hanging="360"/>
      </w:pPr>
      <w:rPr>
        <w:rFonts w:ascii="Courier New" w:hAnsi="Courier New" w:cs="Courier New" w:hint="default"/>
      </w:rPr>
    </w:lvl>
    <w:lvl w:ilvl="2" w:tplc="F8E63C50">
      <w:start w:val="1"/>
      <w:numFmt w:val="bullet"/>
      <w:lvlText w:val=""/>
      <w:lvlJc w:val="left"/>
      <w:pPr>
        <w:ind w:left="2160" w:hanging="360"/>
      </w:pPr>
      <w:rPr>
        <w:rFonts w:ascii="Wingdings" w:hAnsi="Wingdings" w:hint="default"/>
      </w:rPr>
    </w:lvl>
    <w:lvl w:ilvl="3" w:tplc="41AA9F52">
      <w:start w:val="1"/>
      <w:numFmt w:val="bullet"/>
      <w:lvlText w:val=""/>
      <w:lvlJc w:val="left"/>
      <w:pPr>
        <w:ind w:left="2880" w:hanging="360"/>
      </w:pPr>
      <w:rPr>
        <w:rFonts w:ascii="Symbol" w:hAnsi="Symbol" w:hint="default"/>
      </w:rPr>
    </w:lvl>
    <w:lvl w:ilvl="4" w:tplc="BC88397E">
      <w:start w:val="1"/>
      <w:numFmt w:val="bullet"/>
      <w:lvlText w:val="o"/>
      <w:lvlJc w:val="left"/>
      <w:pPr>
        <w:ind w:left="3600" w:hanging="360"/>
      </w:pPr>
      <w:rPr>
        <w:rFonts w:ascii="Courier New" w:hAnsi="Courier New" w:cs="Courier New" w:hint="default"/>
      </w:rPr>
    </w:lvl>
    <w:lvl w:ilvl="5" w:tplc="27823422">
      <w:start w:val="1"/>
      <w:numFmt w:val="bullet"/>
      <w:lvlText w:val=""/>
      <w:lvlJc w:val="left"/>
      <w:pPr>
        <w:ind w:left="4320" w:hanging="360"/>
      </w:pPr>
      <w:rPr>
        <w:rFonts w:ascii="Wingdings" w:hAnsi="Wingdings" w:hint="default"/>
      </w:rPr>
    </w:lvl>
    <w:lvl w:ilvl="6" w:tplc="4E86F89C">
      <w:start w:val="1"/>
      <w:numFmt w:val="bullet"/>
      <w:lvlText w:val=""/>
      <w:lvlJc w:val="left"/>
      <w:pPr>
        <w:ind w:left="5040" w:hanging="360"/>
      </w:pPr>
      <w:rPr>
        <w:rFonts w:ascii="Symbol" w:hAnsi="Symbol" w:hint="default"/>
      </w:rPr>
    </w:lvl>
    <w:lvl w:ilvl="7" w:tplc="3F728270">
      <w:start w:val="1"/>
      <w:numFmt w:val="bullet"/>
      <w:lvlText w:val="o"/>
      <w:lvlJc w:val="left"/>
      <w:pPr>
        <w:ind w:left="5760" w:hanging="360"/>
      </w:pPr>
      <w:rPr>
        <w:rFonts w:ascii="Courier New" w:hAnsi="Courier New" w:cs="Courier New" w:hint="default"/>
      </w:rPr>
    </w:lvl>
    <w:lvl w:ilvl="8" w:tplc="983811B0">
      <w:start w:val="1"/>
      <w:numFmt w:val="bullet"/>
      <w:lvlText w:val=""/>
      <w:lvlJc w:val="left"/>
      <w:pPr>
        <w:ind w:left="6480" w:hanging="360"/>
      </w:pPr>
      <w:rPr>
        <w:rFonts w:ascii="Wingdings" w:hAnsi="Wingdings" w:hint="default"/>
      </w:rPr>
    </w:lvl>
  </w:abstractNum>
  <w:abstractNum w:abstractNumId="5" w15:restartNumberingAfterBreak="0">
    <w:nsid w:val="70EF6119"/>
    <w:multiLevelType w:val="hybridMultilevel"/>
    <w:tmpl w:val="910CE192"/>
    <w:lvl w:ilvl="0" w:tplc="4746ADA0">
      <w:start w:val="1"/>
      <w:numFmt w:val="bullet"/>
      <w:lvlText w:val="-"/>
      <w:lvlJc w:val="left"/>
      <w:pPr>
        <w:ind w:left="720" w:hanging="360"/>
      </w:pPr>
      <w:rPr>
        <w:rFonts w:ascii="Liberation Serif" w:eastAsia="NSimSun" w:hAnsi="Liberation Serif" w:cs="Liberation Serif" w:hint="default"/>
      </w:rPr>
    </w:lvl>
    <w:lvl w:ilvl="1" w:tplc="476C6344">
      <w:start w:val="1"/>
      <w:numFmt w:val="bullet"/>
      <w:lvlText w:val="o"/>
      <w:lvlJc w:val="left"/>
      <w:pPr>
        <w:ind w:left="1440" w:hanging="360"/>
      </w:pPr>
      <w:rPr>
        <w:rFonts w:ascii="Courier New" w:hAnsi="Courier New" w:cs="Courier New" w:hint="default"/>
      </w:rPr>
    </w:lvl>
    <w:lvl w:ilvl="2" w:tplc="B95A4AC2">
      <w:start w:val="1"/>
      <w:numFmt w:val="bullet"/>
      <w:lvlText w:val=""/>
      <w:lvlJc w:val="left"/>
      <w:pPr>
        <w:ind w:left="2160" w:hanging="360"/>
      </w:pPr>
      <w:rPr>
        <w:rFonts w:ascii="Wingdings" w:hAnsi="Wingdings" w:hint="default"/>
      </w:rPr>
    </w:lvl>
    <w:lvl w:ilvl="3" w:tplc="417A74CC">
      <w:start w:val="1"/>
      <w:numFmt w:val="bullet"/>
      <w:lvlText w:val=""/>
      <w:lvlJc w:val="left"/>
      <w:pPr>
        <w:ind w:left="2880" w:hanging="360"/>
      </w:pPr>
      <w:rPr>
        <w:rFonts w:ascii="Symbol" w:hAnsi="Symbol" w:hint="default"/>
      </w:rPr>
    </w:lvl>
    <w:lvl w:ilvl="4" w:tplc="1918F472">
      <w:start w:val="1"/>
      <w:numFmt w:val="bullet"/>
      <w:lvlText w:val="o"/>
      <w:lvlJc w:val="left"/>
      <w:pPr>
        <w:ind w:left="3600" w:hanging="360"/>
      </w:pPr>
      <w:rPr>
        <w:rFonts w:ascii="Courier New" w:hAnsi="Courier New" w:cs="Courier New" w:hint="default"/>
      </w:rPr>
    </w:lvl>
    <w:lvl w:ilvl="5" w:tplc="3DD20BD0">
      <w:start w:val="1"/>
      <w:numFmt w:val="bullet"/>
      <w:lvlText w:val=""/>
      <w:lvlJc w:val="left"/>
      <w:pPr>
        <w:ind w:left="4320" w:hanging="360"/>
      </w:pPr>
      <w:rPr>
        <w:rFonts w:ascii="Wingdings" w:hAnsi="Wingdings" w:hint="default"/>
      </w:rPr>
    </w:lvl>
    <w:lvl w:ilvl="6" w:tplc="6CBE577C">
      <w:start w:val="1"/>
      <w:numFmt w:val="bullet"/>
      <w:lvlText w:val=""/>
      <w:lvlJc w:val="left"/>
      <w:pPr>
        <w:ind w:left="5040" w:hanging="360"/>
      </w:pPr>
      <w:rPr>
        <w:rFonts w:ascii="Symbol" w:hAnsi="Symbol" w:hint="default"/>
      </w:rPr>
    </w:lvl>
    <w:lvl w:ilvl="7" w:tplc="AC129D02">
      <w:start w:val="1"/>
      <w:numFmt w:val="bullet"/>
      <w:lvlText w:val="o"/>
      <w:lvlJc w:val="left"/>
      <w:pPr>
        <w:ind w:left="5760" w:hanging="360"/>
      </w:pPr>
      <w:rPr>
        <w:rFonts w:ascii="Courier New" w:hAnsi="Courier New" w:cs="Courier New" w:hint="default"/>
      </w:rPr>
    </w:lvl>
    <w:lvl w:ilvl="8" w:tplc="03A2D60A">
      <w:start w:val="1"/>
      <w:numFmt w:val="bullet"/>
      <w:lvlText w:val=""/>
      <w:lvlJc w:val="left"/>
      <w:pPr>
        <w:ind w:left="6480" w:hanging="360"/>
      </w:pPr>
      <w:rPr>
        <w:rFonts w:ascii="Wingdings" w:hAnsi="Wingdings" w:hint="default"/>
      </w:rPr>
    </w:lvl>
  </w:abstractNum>
  <w:num w:numId="1" w16cid:durableId="2078092363">
    <w:abstractNumId w:val="2"/>
  </w:num>
  <w:num w:numId="2" w16cid:durableId="997272023">
    <w:abstractNumId w:val="3"/>
  </w:num>
  <w:num w:numId="3" w16cid:durableId="498811274">
    <w:abstractNumId w:val="5"/>
  </w:num>
  <w:num w:numId="4" w16cid:durableId="813328172">
    <w:abstractNumId w:val="0"/>
  </w:num>
  <w:num w:numId="5" w16cid:durableId="289475939">
    <w:abstractNumId w:val="4"/>
  </w:num>
  <w:num w:numId="6" w16cid:durableId="881475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730"/>
    <w:rsid w:val="00795730"/>
    <w:rsid w:val="00A46F21"/>
    <w:rsid w:val="00D52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CA9CA"/>
  <w15:docId w15:val="{45CD4843-382E-488F-8484-355149299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sz w:val="24"/>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Heading"/>
    <w:next w:val="Textbody"/>
    <w:link w:val="Titre1Car"/>
    <w:pPr>
      <w:outlineLvl w:val="0"/>
    </w:pPr>
    <w:rPr>
      <w:rFonts w:ascii="Liberation Serif" w:eastAsia="NSimSun" w:hAnsi="Liberation Serif" w:cs="Lucida Sans"/>
      <w:b/>
      <w:bCs/>
      <w:sz w:val="48"/>
      <w:szCs w:val="48"/>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7143"/>
        <w:tab w:val="right" w:pos="14287"/>
      </w:tabs>
    </w:pPr>
  </w:style>
  <w:style w:type="character" w:customStyle="1" w:styleId="FooterChar">
    <w:name w:val="Footer Char"/>
    <w:basedOn w:val="Policepardfaut"/>
    <w:uiPriority w:val="99"/>
  </w:style>
  <w:style w:type="character" w:customStyle="1" w:styleId="PieddepageCar">
    <w:name w:val="Pied de page Car"/>
    <w:link w:val="Pieddepage"/>
    <w:uiPriority w:val="99"/>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sz w:val="20"/>
      <w:szCs w:val="20"/>
      <w:lang w:eastAsia="fr-FR" w:bidi="ar-SA"/>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sz w:val="20"/>
      <w:szCs w:val="20"/>
      <w:lang w:eastAsia="fr-FR" w:bidi="ar-SA"/>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rPr>
      <w:color w:val="404040"/>
      <w:sz w:val="20"/>
      <w:szCs w:val="20"/>
      <w:lang w:eastAsia="fr-FR" w:bidi="ar-SA"/>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sz w:val="20"/>
      <w:szCs w:val="20"/>
      <w:lang w:eastAsia="fr-FR" w:bidi="ar-SA"/>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sz w:val="20"/>
      <w:szCs w:val="20"/>
      <w:lang w:eastAsia="fr-FR" w:bidi="ar-SA"/>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sz w:val="20"/>
      <w:szCs w:val="20"/>
      <w:lang w:eastAsia="fr-FR" w:bidi="ar-SA"/>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rPr>
      <w:color w:val="404040"/>
      <w:sz w:val="20"/>
      <w:szCs w:val="20"/>
      <w:lang w:eastAsia="fr-FR" w:bidi="ar-SA"/>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sz w:val="20"/>
      <w:szCs w:val="20"/>
      <w:lang w:eastAsia="fr-FR"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sz w:val="20"/>
      <w:szCs w:val="20"/>
      <w:lang w:eastAsia="fr-FR" w:bidi="ar-SA"/>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rPr>
      <w:color w:val="404040"/>
      <w:sz w:val="20"/>
      <w:szCs w:val="20"/>
      <w:lang w:eastAsia="fr-FR"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sz w:val="20"/>
      <w:szCs w:val="20"/>
      <w:lang w:eastAsia="fr-FR"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sz w:val="20"/>
      <w:szCs w:val="20"/>
      <w:lang w:eastAsia="fr-FR"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sz w:val="20"/>
      <w:szCs w:val="20"/>
      <w:lang w:eastAsia="fr-FR" w:bidi="ar-SA"/>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rPr>
      <w:color w:val="404040"/>
      <w:sz w:val="20"/>
      <w:szCs w:val="20"/>
      <w:lang w:eastAsia="fr-FR"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ootnote">
    <w:name w:val="Footnote"/>
    <w:basedOn w:val="Standard"/>
    <w:pPr>
      <w:suppressLineNumbers/>
      <w:ind w:left="339" w:hanging="339"/>
    </w:pPr>
    <w:rPr>
      <w:sz w:val="20"/>
      <w:szCs w:val="20"/>
    </w:rPr>
  </w:style>
  <w:style w:type="paragraph" w:customStyle="1" w:styleId="Default">
    <w:name w:val="Default"/>
    <w:rPr>
      <w:rFonts w:ascii="Times New Roman" w:eastAsia="Times New Roman" w:hAnsi="Times New Roman" w:cs="Times New Roman"/>
      <w:color w:val="000000"/>
    </w:rPr>
  </w:style>
  <w:style w:type="paragraph" w:styleId="Commentaire">
    <w:name w:val="annotation text"/>
    <w:basedOn w:val="Normal"/>
    <w:rPr>
      <w:sz w:val="20"/>
      <w:szCs w:val="18"/>
    </w:rPr>
  </w:style>
  <w:style w:type="paragraph" w:styleId="Objetducommentaire">
    <w:name w:val="annotation subject"/>
    <w:basedOn w:val="Commentaire"/>
    <w:next w:val="Commentaire"/>
    <w:rPr>
      <w:b/>
      <w:bCs/>
    </w:rPr>
  </w:style>
  <w:style w:type="paragraph" w:styleId="Textedebulles">
    <w:name w:val="Balloon Text"/>
    <w:basedOn w:val="Normal"/>
    <w:rPr>
      <w:rFonts w:ascii="Segoe UI" w:eastAsia="Segoe UI" w:hAnsi="Segoe UI" w:cs="Segoe UI"/>
      <w:sz w:val="18"/>
      <w:szCs w:val="16"/>
    </w:rPr>
  </w:style>
  <w:style w:type="paragraph" w:styleId="NormalWeb">
    <w:name w:val="Normal (Web)"/>
    <w:basedOn w:val="Normal"/>
    <w:pPr>
      <w:spacing w:before="100" w:after="142" w:line="288" w:lineRule="auto"/>
    </w:pPr>
    <w:rPr>
      <w:rFonts w:ascii="Times New Roman" w:eastAsia="Times New Roman" w:hAnsi="Times New Roman" w:cs="Times New Roman"/>
      <w:lang w:eastAsia="fr-FR"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Pa7">
    <w:name w:val="Pa7"/>
    <w:basedOn w:val="Default"/>
    <w:pPr>
      <w:spacing w:line="191" w:lineRule="atLeast"/>
    </w:pPr>
    <w:rPr>
      <w:lang w:eastAsia="en-US" w:bidi="ar-SA"/>
    </w:rPr>
  </w:style>
  <w:style w:type="paragraph" w:customStyle="1" w:styleId="Pa6">
    <w:name w:val="Pa6"/>
    <w:basedOn w:val="Default"/>
    <w:pPr>
      <w:spacing w:line="231" w:lineRule="atLeast"/>
    </w:pPr>
    <w:rPr>
      <w:lang w:eastAsia="en-US" w:bidi="ar-SA"/>
    </w:rPr>
  </w:style>
  <w:style w:type="paragraph" w:customStyle="1" w:styleId="Pa2">
    <w:name w:val="Pa2"/>
    <w:basedOn w:val="Default"/>
    <w:pPr>
      <w:spacing w:line="241" w:lineRule="atLeast"/>
    </w:pPr>
    <w:rPr>
      <w:rFonts w:ascii="Marianne ExtraBold" w:eastAsia="Marianne ExtraBold" w:hAnsi="Marianne ExtraBold" w:cs="Marianne ExtraBold"/>
      <w:lang w:eastAsia="en-US" w:bidi="ar-SA"/>
    </w:rPr>
  </w:style>
  <w:style w:type="paragraph" w:customStyle="1" w:styleId="DocumentMap">
    <w:name w:val="DocumentMap"/>
    <w:pPr>
      <w:spacing w:after="160" w:line="251" w:lineRule="auto"/>
    </w:pPr>
    <w:rPr>
      <w:rFonts w:ascii="Calibri" w:eastAsia="Calibri" w:hAnsi="Calibri" w:cs="Times New Roman"/>
      <w:sz w:val="22"/>
      <w:szCs w:val="22"/>
      <w:lang w:eastAsia="en-US" w:bidi="ar-SA"/>
    </w:rPr>
  </w:style>
  <w:style w:type="paragraph" w:customStyle="1" w:styleId="Pa18">
    <w:name w:val="Pa18"/>
    <w:basedOn w:val="Default"/>
    <w:pPr>
      <w:spacing w:line="181" w:lineRule="atLeast"/>
    </w:pPr>
  </w:style>
  <w:style w:type="paragraph" w:customStyle="1" w:styleId="Pa17">
    <w:name w:val="Pa17"/>
    <w:basedOn w:val="Default"/>
    <w:pPr>
      <w:spacing w:line="181" w:lineRule="atLeast"/>
    </w:pPr>
  </w:style>
  <w:style w:type="paragraph" w:customStyle="1" w:styleId="ListContents">
    <w:name w:val="List Contents"/>
    <w:basedOn w:val="Standard"/>
    <w:pPr>
      <w:ind w:left="567"/>
    </w:pPr>
  </w:style>
  <w:style w:type="character" w:customStyle="1" w:styleId="Internetlink">
    <w:name w:val="Internet link"/>
    <w:basedOn w:val="Policepardfaut"/>
    <w:rPr>
      <w:color w:val="0563C1"/>
      <w:u w:val="single"/>
    </w:rPr>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StrongEmphasis">
    <w:name w:val="Strong Emphasis"/>
    <w:rPr>
      <w:b/>
      <w:bCs/>
    </w:rPr>
  </w:style>
  <w:style w:type="character" w:styleId="Marquedecommentaire">
    <w:name w:val="annotation reference"/>
    <w:basedOn w:val="Policepardfaut"/>
    <w:rPr>
      <w:sz w:val="16"/>
      <w:szCs w:val="16"/>
    </w:rPr>
  </w:style>
  <w:style w:type="character" w:customStyle="1" w:styleId="CommentaireCar">
    <w:name w:val="Commentaire Car"/>
    <w:basedOn w:val="Policepardfaut"/>
    <w:rPr>
      <w:sz w:val="20"/>
      <w:szCs w:val="18"/>
    </w:rPr>
  </w:style>
  <w:style w:type="character" w:customStyle="1" w:styleId="ObjetducommentaireCar">
    <w:name w:val="Objet du commentaire Car"/>
    <w:basedOn w:val="CommentaireCar"/>
    <w:rPr>
      <w:b/>
      <w:bCs/>
      <w:sz w:val="20"/>
      <w:szCs w:val="18"/>
    </w:rPr>
  </w:style>
  <w:style w:type="character" w:customStyle="1" w:styleId="TextedebullesCar">
    <w:name w:val="Texte de bulles Car"/>
    <w:basedOn w:val="Policepardfaut"/>
    <w:rPr>
      <w:rFonts w:ascii="Segoe UI" w:eastAsia="Segoe UI" w:hAnsi="Segoe UI" w:cs="Segoe UI"/>
      <w:sz w:val="18"/>
      <w:szCs w:val="16"/>
    </w:rPr>
  </w:style>
  <w:style w:type="character" w:styleId="Lienhypertexte">
    <w:name w:val="Hyperlink"/>
    <w:basedOn w:val="Policepardfaut"/>
    <w:rPr>
      <w:color w:val="0563C1"/>
      <w:u w:val="single"/>
    </w:rPr>
  </w:style>
  <w:style w:type="character" w:styleId="Accentuation">
    <w:name w:val="Emphasis"/>
    <w:rPr>
      <w:i/>
      <w:iCs/>
    </w:rPr>
  </w:style>
  <w:style w:type="character" w:customStyle="1" w:styleId="A10">
    <w:name w:val="A10"/>
    <w:rPr>
      <w:color w:val="000000"/>
      <w:sz w:val="19"/>
    </w:rPr>
  </w:style>
  <w:style w:type="character" w:customStyle="1" w:styleId="A6">
    <w:name w:val="A6"/>
    <w:rPr>
      <w:rFonts w:ascii="Marianne" w:eastAsia="Marianne" w:hAnsi="Marianne" w:cs="Marianne"/>
      <w:b/>
      <w:color w:val="000000"/>
      <w:sz w:val="26"/>
    </w:rPr>
  </w:style>
  <w:style w:type="character" w:customStyle="1" w:styleId="A4">
    <w:name w:val="A4"/>
    <w:rPr>
      <w:b/>
      <w:color w:val="000000"/>
      <w:sz w:val="74"/>
    </w:rPr>
  </w:style>
  <w:style w:type="character" w:customStyle="1" w:styleId="VisitedInternetLink">
    <w:name w:val="Visited Internet Link"/>
    <w:rPr>
      <w:color w:val="800000"/>
      <w:u w:val="single"/>
    </w:rPr>
  </w:style>
  <w:style w:type="character" w:customStyle="1" w:styleId="NumberingSymbols">
    <w:name w:val="Numbering Symbols"/>
  </w:style>
  <w:style w:type="character" w:customStyle="1" w:styleId="EndnoteSymbol">
    <w:name w:val="Endnote Symbo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equeenergie.gouv.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png"/><Relationship Id="rId4"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A2505-A719-4700-936C-D51762C8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1770</Characters>
  <Application>Microsoft Office Word</Application>
  <DocSecurity>0</DocSecurity>
  <Lines>14</Lines>
  <Paragraphs>4</Paragraphs>
  <ScaleCrop>false</ScaleCrop>
  <Company>MTES</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FLEGEO Isabelle</dc:creator>
  <cp:lastModifiedBy>Mairie de Cattenières</cp:lastModifiedBy>
  <cp:revision>2</cp:revision>
  <dcterms:created xsi:type="dcterms:W3CDTF">2023-05-02T08:31:00Z</dcterms:created>
  <dcterms:modified xsi:type="dcterms:W3CDTF">2023-05-02T08:31:00Z</dcterms:modified>
</cp:coreProperties>
</file>